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 Philology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  <w:lang w:val="en-US"/>
                </w:rPr>
                <w:t>Anna.hajek@tu.koszalin.pl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trojanowicz@o2.pl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169_4263422641"/>
            <w:r>
              <w:rPr/>
              <w:t xml:space="preserve">German literature – text analysis II </w:t>
            </w:r>
            <w:bookmarkEnd w:id="0"/>
            <w:r>
              <w:rPr/>
              <w:t xml:space="preserve">/ </w:t>
            </w:r>
            <w:r>
              <w:rPr/>
              <w:t>Literatura niemieckojęzyczna - analiza tekstu II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Anna Mrożewska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anna.mrozewska@tu.koszalin.pl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German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-Introduction in the literature of „Sturm und Drang” and „Weimarer Klassik” (1770-1805) 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-Analysis and interpretation of the selected works of Johann Gottfried Herder, Johann Wolfgang von Goethe, Friedrich Schiller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Secondary sources: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>-Erhard Bahr (Hg.): Geschichte der deutschen Literatur. In drei Bänden,Tübingen und Basel 1998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  <w:t xml:space="preserve">-Erika und Ernst von Borries, Aufklärung und Empfindsamkeit, Sturm und Drang, Deutsche Literaturgeschichte, Bd.2, München 2003 </w:t>
              <w:br/>
              <w:t>-Erika und Ernst von Borries, Die Weimarer Klassik, Goethes Spätwerk, Deutsche Literaturgeschichte, Bd.3, München 2001</w:t>
            </w:r>
          </w:p>
          <w:p>
            <w:pPr>
              <w:pStyle w:val="Normal"/>
              <w:spacing w:lineRule="auto" w:line="240" w:before="0" w:after="0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42b1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a10922"/>
    <w:rPr>
      <w:color w:val="0000FF" w:themeColor="hyperlink"/>
      <w:u w:val="single"/>
    </w:rPr>
  </w:style>
  <w:style w:type="character" w:styleId="ListLabel1">
    <w:name w:val="ListLabel 1"/>
    <w:qFormat/>
    <w:rPr>
      <w:rFonts w:eastAsia="Calibri" w:cs="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0408a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dd1d64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hajek@tu.koszalin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LibreOffice/6.0.6.2$Windows_x86 LibreOffice_project/0c292870b25a325b5ed35f6b45599d2ea4458e77</Application>
  <Pages>1</Pages>
  <Words>200</Words>
  <Characters>1340</Characters>
  <CharactersWithSpaces>1501</CharactersWithSpaces>
  <Paragraphs>45</Paragraphs>
  <Company>Dell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2015-11-27T07:03:00Z</dcterms:created>
  <dc:creator>Preferred Customer</dc:creator>
  <dc:description/>
  <dc:language>pl-PL</dc:language>
  <cp:lastModifiedBy/>
  <dcterms:modified xsi:type="dcterms:W3CDTF">2021-03-10T18:44:43Z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