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Practical English II: Speaking and Listening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3/</w:t>
            </w:r>
            <w:r>
              <w:rPr>
                <w:lang w:val="en-US"/>
              </w:rPr>
              <w:t>11 (pro rata)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speaking and listening covering general and s</w:t>
            </w:r>
            <w:bookmarkStart w:id="0" w:name="_GoBack"/>
            <w:bookmarkEnd w:id="0"/>
            <w:r>
              <w:rPr>
                <w:lang w:val="en-US"/>
              </w:rPr>
              <w:t>pecialised English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7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LibreOffice/6.0.6.2$Windows_x86 LibreOffice_project/0c292870b25a325b5ed35f6b45599d2ea4458e77</Application>
  <Pages>1</Pages>
  <Words>146</Words>
  <Characters>964</Characters>
  <CharactersWithSpaces>1074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2021-02-15T16:52:29Z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