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40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7"/>
        <w:gridCol w:w="5564"/>
      </w:tblGrid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Journalism and Social Communication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222222"/>
                <w:highlight w:val="white"/>
                <w:lang w:val="en-US"/>
              </w:rPr>
              <w:t>Modern history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Czesław Partacz, Prof.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Czeslaw.partacz@tu.koszalin.pl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4.0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45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0" w:name="__DdeLink__134_2723737797"/>
            <w:bookmarkEnd w:id="0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lang w:val="en-US"/>
              </w:rPr>
              <w:t>The aim of the course is to familiarize students with the latest history, with particular emphasis on the events of the last 100 years that have shaped contemporary Europe</w:t>
            </w:r>
          </w:p>
        </w:tc>
      </w:tr>
      <w:tr>
        <w:trPr/>
        <w:tc>
          <w:tcPr>
            <w:tcW w:w="3647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…</w:t>
      </w:r>
      <w:r>
        <w:rPr>
          <w:lang w:val="en-US"/>
        </w:rPr>
        <w:t>Czesław Partacz,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1" w:name="_GoBack"/>
      <w:bookmarkEnd w:id="1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BF5FEDB8-7E01-4FBA-BAEA-DA1DBE21B5E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LibreOffice/6.0.6.2$Windows_x86 LibreOffice_project/0c292870b25a325b5ed35f6b45599d2ea4458e77</Application>
  <Pages>1</Pages>
  <Words>157</Words>
  <Characters>996</Characters>
  <CharactersWithSpaces>1115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2021-03-08T10:31:06Z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