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A42B13" w:rsidRPr="0006450F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92E9E">
              <w:rPr>
                <w:b/>
                <w:lang w:val="en-US"/>
              </w:rPr>
              <w:t>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Maciejewski, DSc, PhD</w:t>
            </w:r>
          </w:p>
        </w:tc>
      </w:tr>
      <w:tr w:rsidR="00A42B13" w:rsidRPr="0006450F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F92E9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033A3C" w:rsidP="00033A3C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  <w:r w:rsidRPr="00033A3C">
              <w:rPr>
                <w:b/>
                <w:lang w:val="en-US"/>
              </w:rPr>
              <w:t xml:space="preserve">lectronic medical </w:t>
            </w:r>
            <w:r>
              <w:rPr>
                <w:b/>
                <w:lang w:val="en-US"/>
              </w:rPr>
              <w:t>equipment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182FE2" w:rsidRDefault="00033A3C" w:rsidP="00FB2854">
            <w:pPr>
              <w:spacing w:after="0" w:line="240" w:lineRule="auto"/>
              <w:jc w:val="center"/>
            </w:pPr>
            <w:r w:rsidRPr="00182FE2">
              <w:t>Przemysław Ceynowa</w:t>
            </w:r>
            <w:r w:rsidR="00182FE2" w:rsidRPr="00182FE2">
              <w:t>. Ph. D. E</w:t>
            </w:r>
            <w:r w:rsidR="00182FE2">
              <w:t>ng.</w:t>
            </w:r>
          </w:p>
        </w:tc>
      </w:tr>
      <w:tr w:rsidR="00772FEB" w:rsidRPr="00F92E9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1A672C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przemyslaw.ceynowa@gmail.com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033A3C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DC36EE" w:rsidP="0006450F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92E9E">
              <w:rPr>
                <w:lang w:val="en-US"/>
              </w:rPr>
              <w:t>2</w:t>
            </w:r>
            <w:r w:rsidR="0006450F">
              <w:rPr>
                <w:lang w:val="en-US"/>
              </w:rPr>
              <w:t>1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06450F">
              <w:rPr>
                <w:lang w:val="en-US"/>
              </w:rPr>
              <w:t>2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033A3C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033A3C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06450F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</w:t>
            </w:r>
            <w:r w:rsidR="00033A3C">
              <w:rPr>
                <w:lang w:val="en-US"/>
              </w:rPr>
              <w:t xml:space="preserve"> and Classes</w:t>
            </w:r>
            <w:r w:rsidRPr="006A2E42">
              <w:rPr>
                <w:lang w:val="en-US"/>
              </w:rPr>
              <w:t xml:space="preserve">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</w:t>
            </w:r>
            <w:r w:rsidR="00033A3C">
              <w:rPr>
                <w:lang w:val="en-US"/>
              </w:rPr>
              <w:t>+15h</w:t>
            </w:r>
            <w:r w:rsidRPr="006A2E42">
              <w:rPr>
                <w:lang w:val="en-US"/>
              </w:rPr>
              <w:t>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2FEB" w:rsidRPr="00F5725E" w:rsidRDefault="00772FEB" w:rsidP="00033A3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55AF1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033A3C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exam (written or oral)</w:t>
            </w:r>
          </w:p>
        </w:tc>
      </w:tr>
      <w:tr w:rsidR="00772FEB" w:rsidRPr="00033A3C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33A3C" w:rsidRPr="00182FE2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Fonts w:asciiTheme="minorHAnsi" w:eastAsia="Times New Roman" w:hAnsiTheme="minorHAnsi" w:cstheme="minorHAnsi"/>
                <w:lang w:val="en-US" w:eastAsia="pl-PL"/>
              </w:rPr>
            </w:pPr>
            <w:r w:rsidRPr="00182FE2">
              <w:rPr>
                <w:rFonts w:asciiTheme="minorHAnsi" w:eastAsia="Times New Roman" w:hAnsiTheme="minorHAnsi" w:cstheme="minorHAnsi"/>
                <w:lang w:val="en-US" w:eastAsia="pl-PL"/>
              </w:rPr>
              <w:t>Division and characteristics of therapeutic and diagnostic medical apparatus.</w:t>
            </w:r>
          </w:p>
          <w:p w:rsidR="00772FEB" w:rsidRPr="00033A3C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182FE2">
              <w:rPr>
                <w:rFonts w:asciiTheme="minorHAnsi" w:eastAsia="Times New Roman" w:hAnsiTheme="minorHAnsi" w:cstheme="minorHAnsi"/>
                <w:lang w:val="en-US" w:eastAsia="pl-PL"/>
              </w:rPr>
              <w:t xml:space="preserve">Human as a source of biological signals. Methods of receiving biological signals from a human. </w:t>
            </w:r>
            <w:r>
              <w:rPr>
                <w:rFonts w:asciiTheme="minorHAnsi" w:eastAsia="Times New Roman" w:hAnsiTheme="minorHAnsi" w:cstheme="minorHAnsi"/>
                <w:lang w:eastAsia="pl-PL"/>
              </w:rPr>
              <w:t>C</w:t>
            </w:r>
            <w:r w:rsidRPr="00033A3C">
              <w:rPr>
                <w:rFonts w:asciiTheme="minorHAnsi" w:eastAsia="Times New Roman" w:hAnsiTheme="minorHAnsi" w:cstheme="minorHAnsi"/>
                <w:lang w:eastAsia="pl-PL"/>
              </w:rPr>
              <w:t>haracteristics and methods of receiving selected bioelectric signals.</w:t>
            </w:r>
          </w:p>
          <w:p w:rsidR="00033A3C" w:rsidRPr="00182FE2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tlid-translation"/>
                <w:rFonts w:asciiTheme="minorHAnsi" w:hAnsiTheme="minorHAnsi" w:cstheme="minorHAnsi"/>
                <w:lang w:val="en-US"/>
              </w:rPr>
            </w:pPr>
            <w:r w:rsidRPr="00182FE2">
              <w:rPr>
                <w:rStyle w:val="tlid-translation"/>
                <w:rFonts w:asciiTheme="minorHAnsi" w:hAnsiTheme="minorHAnsi" w:cstheme="minorHAnsi"/>
                <w:lang w:val="en-US"/>
              </w:rPr>
              <w:t>Biological object system model - bioelectric signal amplifier.</w:t>
            </w:r>
          </w:p>
          <w:p w:rsidR="00033A3C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tlid-translation"/>
                <w:rFonts w:asciiTheme="minorHAnsi" w:hAnsiTheme="minorHAnsi" w:cstheme="minorHAnsi"/>
              </w:rPr>
            </w:pPr>
            <w:r w:rsidRPr="00182FE2">
              <w:rPr>
                <w:rStyle w:val="tlid-translation"/>
                <w:rFonts w:asciiTheme="minorHAnsi" w:hAnsiTheme="minorHAnsi" w:cstheme="minorHAnsi"/>
                <w:lang w:val="en-US"/>
              </w:rPr>
              <w:t xml:space="preserve">The heart as a source of electrical signal in a volumetric conductor. </w:t>
            </w:r>
            <w:r w:rsidRPr="00033A3C">
              <w:rPr>
                <w:rStyle w:val="tlid-translation"/>
                <w:rFonts w:asciiTheme="minorHAnsi" w:hAnsiTheme="minorHAnsi" w:cstheme="minorHAnsi"/>
              </w:rPr>
              <w:t>Electrocardiograph, principle of construction and operation.</w:t>
            </w:r>
          </w:p>
          <w:p w:rsidR="00033A3C" w:rsidRPr="00182FE2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tlid-translation"/>
                <w:rFonts w:asciiTheme="minorHAnsi" w:hAnsiTheme="minorHAnsi" w:cstheme="minorHAnsi"/>
                <w:lang w:val="en-US"/>
              </w:rPr>
            </w:pPr>
            <w:r w:rsidRPr="00182FE2">
              <w:rPr>
                <w:rStyle w:val="tlid-translation"/>
                <w:rFonts w:asciiTheme="minorHAnsi" w:hAnsiTheme="minorHAnsi" w:cstheme="minorHAnsi"/>
                <w:lang w:val="en-US"/>
              </w:rPr>
              <w:t>Electromyography, EMG signal characteristics, electrodes and microelectrodes for recording EMG signals, examples of solutions.</w:t>
            </w:r>
          </w:p>
          <w:p w:rsidR="00033A3C" w:rsidRPr="00182FE2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tlid-translation"/>
                <w:rFonts w:asciiTheme="minorHAnsi" w:hAnsiTheme="minorHAnsi" w:cstheme="minorHAnsi"/>
                <w:lang w:val="en-US"/>
              </w:rPr>
            </w:pPr>
            <w:r w:rsidRPr="00182FE2">
              <w:rPr>
                <w:rStyle w:val="tlid-translation"/>
                <w:rFonts w:asciiTheme="minorHAnsi" w:hAnsiTheme="minorHAnsi" w:cstheme="minorHAnsi"/>
                <w:lang w:val="en-US"/>
              </w:rPr>
              <w:t>The use of spectral methods to calculate the degree of blood oxygenation. Detectors and radiation sources for pulse sensors, construction of pulse meter and pulse oximeter.</w:t>
            </w:r>
          </w:p>
          <w:p w:rsidR="00033A3C" w:rsidRPr="00182FE2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Fonts w:asciiTheme="minorHAnsi" w:hAnsiTheme="minorHAnsi" w:cstheme="minorHAnsi"/>
                <w:lang w:val="en-US"/>
              </w:rPr>
            </w:pPr>
            <w:r w:rsidRPr="00182FE2">
              <w:rPr>
                <w:rStyle w:val="tlid-translation"/>
                <w:rFonts w:asciiTheme="minorHAnsi" w:hAnsiTheme="minorHAnsi" w:cstheme="minorHAnsi"/>
                <w:lang w:val="en-US"/>
              </w:rPr>
              <w:t>The use of ultrasound for imaging of internal structures.</w:t>
            </w:r>
          </w:p>
          <w:p w:rsidR="00033A3C" w:rsidRPr="00182FE2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tlid-translation"/>
                <w:rFonts w:asciiTheme="minorHAnsi" w:hAnsiTheme="minorHAnsi" w:cstheme="minorHAnsi"/>
                <w:lang w:val="en-US"/>
              </w:rPr>
            </w:pPr>
            <w:r w:rsidRPr="00182FE2">
              <w:rPr>
                <w:rStyle w:val="tlid-translation"/>
                <w:rFonts w:asciiTheme="minorHAnsi" w:hAnsiTheme="minorHAnsi" w:cstheme="minorHAnsi"/>
                <w:lang w:val="en-US"/>
              </w:rPr>
              <w:t>The use of ultrasound to detect and visualize flows. Description and application of the Doppler phenomenon.</w:t>
            </w:r>
          </w:p>
          <w:p w:rsidR="00033A3C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tlid-translation"/>
                <w:rFonts w:asciiTheme="minorHAnsi" w:hAnsiTheme="minorHAnsi" w:cstheme="minorHAnsi"/>
              </w:rPr>
            </w:pPr>
            <w:r w:rsidRPr="00182FE2">
              <w:rPr>
                <w:rStyle w:val="tlid-translation"/>
                <w:rFonts w:asciiTheme="minorHAnsi" w:hAnsiTheme="minorHAnsi" w:cstheme="minorHAnsi"/>
                <w:lang w:val="en-US"/>
              </w:rPr>
              <w:t xml:space="preserve">The use of x-rays in medical imaging. </w:t>
            </w:r>
            <w:r w:rsidRPr="00033A3C">
              <w:rPr>
                <w:rStyle w:val="tlid-translation"/>
                <w:rFonts w:asciiTheme="minorHAnsi" w:hAnsiTheme="minorHAnsi" w:cstheme="minorHAnsi"/>
              </w:rPr>
              <w:t>Computed tomography systems.</w:t>
            </w:r>
          </w:p>
          <w:p w:rsidR="00033A3C" w:rsidRPr="00182FE2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tlid-translation"/>
                <w:rFonts w:asciiTheme="minorHAnsi" w:hAnsiTheme="minorHAnsi" w:cstheme="minorHAnsi"/>
                <w:lang w:val="en-US"/>
              </w:rPr>
            </w:pPr>
            <w:r w:rsidRPr="00182FE2">
              <w:rPr>
                <w:rStyle w:val="tlid-translation"/>
                <w:rFonts w:asciiTheme="minorHAnsi" w:hAnsiTheme="minorHAnsi" w:cstheme="minorHAnsi"/>
                <w:lang w:val="en-US"/>
              </w:rPr>
              <w:t>The phenomenon of atomic magnetic resonance imaging, components of the MRI system.</w:t>
            </w:r>
          </w:p>
          <w:p w:rsidR="00033A3C" w:rsidRPr="00033A3C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Fonts w:asciiTheme="minorHAnsi" w:hAnsiTheme="minorHAnsi" w:cstheme="minorHAnsi"/>
                <w:lang w:val="en-US"/>
              </w:rPr>
            </w:pPr>
            <w:r w:rsidRPr="00033A3C">
              <w:rPr>
                <w:rFonts w:asciiTheme="minorHAnsi" w:hAnsiTheme="minorHAnsi" w:cstheme="minorHAnsi"/>
                <w:lang w:val="en-US"/>
              </w:rPr>
              <w:t>External defibrillators.</w:t>
            </w:r>
          </w:p>
          <w:p w:rsidR="00033A3C" w:rsidRPr="00033A3C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Fonts w:asciiTheme="minorHAnsi" w:hAnsiTheme="minorHAnsi" w:cstheme="minorHAnsi"/>
                <w:lang w:val="en-US"/>
              </w:rPr>
            </w:pPr>
            <w:r w:rsidRPr="00033A3C">
              <w:rPr>
                <w:rFonts w:asciiTheme="minorHAnsi" w:hAnsiTheme="minorHAnsi" w:cstheme="minorHAnsi"/>
                <w:lang w:val="en-US"/>
              </w:rPr>
              <w:lastRenderedPageBreak/>
              <w:t>Low and high frequency current therapy.</w:t>
            </w:r>
          </w:p>
          <w:p w:rsidR="00033A3C" w:rsidRPr="00033A3C" w:rsidRDefault="00033A3C" w:rsidP="00033A3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033A3C">
              <w:rPr>
                <w:rFonts w:asciiTheme="minorHAnsi" w:hAnsiTheme="minorHAnsi" w:cstheme="minorHAnsi"/>
                <w:lang w:val="en-US"/>
              </w:rPr>
              <w:t>Digital ECG signal processing.</w:t>
            </w:r>
          </w:p>
        </w:tc>
      </w:tr>
      <w:tr w:rsidR="00772FEB" w:rsidRPr="0006450F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772FEB" w:rsidRPr="00F5725E" w:rsidRDefault="00033A3C" w:rsidP="00FB2854">
            <w:pPr>
              <w:spacing w:after="0" w:line="240" w:lineRule="auto"/>
              <w:jc w:val="both"/>
              <w:rPr>
                <w:lang w:val="en-US"/>
              </w:rPr>
            </w:pPr>
            <w:r w:rsidRPr="00033A3C">
              <w:rPr>
                <w:lang w:val="en-US"/>
              </w:rPr>
              <w:t>Knowledge of physics, mathematics and biology in the basic scope of upper secondary school.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5326A"/>
    <w:multiLevelType w:val="hybridMultilevel"/>
    <w:tmpl w:val="80A6D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216E7"/>
    <w:rsid w:val="00033A3C"/>
    <w:rsid w:val="000408A0"/>
    <w:rsid w:val="0006450F"/>
    <w:rsid w:val="00076CC9"/>
    <w:rsid w:val="00083375"/>
    <w:rsid w:val="00085665"/>
    <w:rsid w:val="000C4296"/>
    <w:rsid w:val="000D7429"/>
    <w:rsid w:val="00152D25"/>
    <w:rsid w:val="00182FE2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F62CA"/>
    <w:rsid w:val="00366A81"/>
    <w:rsid w:val="003C18D5"/>
    <w:rsid w:val="003C2BC2"/>
    <w:rsid w:val="003E6804"/>
    <w:rsid w:val="00426360"/>
    <w:rsid w:val="004540BF"/>
    <w:rsid w:val="00471AD7"/>
    <w:rsid w:val="00482E4C"/>
    <w:rsid w:val="004E4C08"/>
    <w:rsid w:val="00511AEE"/>
    <w:rsid w:val="005238DB"/>
    <w:rsid w:val="00565E8C"/>
    <w:rsid w:val="005A2D8C"/>
    <w:rsid w:val="005E67B6"/>
    <w:rsid w:val="0068645C"/>
    <w:rsid w:val="006A2E42"/>
    <w:rsid w:val="006A6AAD"/>
    <w:rsid w:val="00710ED7"/>
    <w:rsid w:val="00734255"/>
    <w:rsid w:val="0077034B"/>
    <w:rsid w:val="00772FEB"/>
    <w:rsid w:val="007B0B2B"/>
    <w:rsid w:val="007E1205"/>
    <w:rsid w:val="008802D4"/>
    <w:rsid w:val="008C00D8"/>
    <w:rsid w:val="008E391E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C36EE"/>
    <w:rsid w:val="00DC5FF8"/>
    <w:rsid w:val="00DE34A2"/>
    <w:rsid w:val="00E13512"/>
    <w:rsid w:val="00E816BA"/>
    <w:rsid w:val="00F5725E"/>
    <w:rsid w:val="00F92E9E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tlid-translation">
    <w:name w:val="tlid-translation"/>
    <w:basedOn w:val="Domylnaczcionkaakapitu"/>
    <w:rsid w:val="00033A3C"/>
  </w:style>
  <w:style w:type="paragraph" w:styleId="Akapitzlist">
    <w:name w:val="List Paragraph"/>
    <w:basedOn w:val="Normalny"/>
    <w:uiPriority w:val="34"/>
    <w:qFormat/>
    <w:rsid w:val="00033A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8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4</cp:revision>
  <dcterms:created xsi:type="dcterms:W3CDTF">2020-03-30T12:58:00Z</dcterms:created>
  <dcterms:modified xsi:type="dcterms:W3CDTF">2021-03-02T10:04:00Z</dcterms:modified>
</cp:coreProperties>
</file>